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Индикатор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Persent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Range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(процентный индикатор Вильямса,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%R) является осциллятором для определения уровня рыночной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Индикатор изобретен всемирно известным трейдером и теоретиком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Форекс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Ларри Вильямсом в 1973 году и с тех широко используется в техническом анализе финансовых рынков. По формуле расчета и методике построения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Percent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Range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относят к разновидности </w:t>
      </w:r>
      <w:proofErr w:type="spellStart"/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стохастика</w:t>
      </w:r>
      <w:proofErr w:type="spellEnd"/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отличается только перевернутой шкалой.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Описание индикатора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Процентный индикатор для расчета своего значения использует отношение цены закрывающей выбранный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таймфрейм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 предыдущему максимуму и минимуму. Основное различие осцилляторов  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%R и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Stochastic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Oscillator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состоит в том, что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использует внутреннее сглаживание на основе скользящих средних, отсутствующее в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%R. Из-за этого процентный индикатор Вильямса становится чрезвычайно чувствительным к малейшим ценовым изменениям и способен предвосхищать трендовые развороты. Наиболее эффективно индикатор работает в случае отсутствия </w:t>
      </w:r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тренда</w:t>
      </w:r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при боковом (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флет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) движении цены.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Стандартным периодом индикатора является 14 последних ценовых баров. Период можно изменить, точно подстраивая его под конкретный торговый инструмент (валютной пары, акции или фьючерса)</w:t>
      </w:r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ри отходе от стандартных параметров необходимо помнить, что индикатор и так является излишне чувствительным и дальнейшее уменьшение количества анализированных баров приведет к еще большему «шуму» и ложным сигналам.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Сигналы индикатора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Изначально индикатор создавался для определения моментов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Ситуацией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будет нахождение значения индикатора в диапазоне от -80 до -100 и необходимо искать подтверждение открытия сделки на покупку. Значение индикатора между 0 и -20 является признаком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сделки на продажу. Отрицательность значений  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%R  не должны вызывать удивления т.к. индикатор имеет перевернутую, по сравнению со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стохастиком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, шкалу.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5716270" cy="2861310"/>
            <wp:effectExtent l="0" t="0" r="0" b="0"/>
            <wp:docPr id="2" name="Рисунок 2" descr="wpr_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wpr_1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6270" cy="28613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 «Заход» индикатора в зоны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не означает немедленного открытия позиции. Помните как о высокой чувствительности индикатора, так и о вероятном сильном тренде, в течени</w:t>
      </w:r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и</w:t>
      </w:r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которого цена может застопориться в крайних зонах на достаточно длительное время. Трейдер должен обязательно подтвердить сигнал индикатора другими инструментами технического анализа. Открывать сделку рекомендуется только после фактического начала разворота цены.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как любой другой осциллятор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Percent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Range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может войти в дивергенцию с ценовым графиком. Такие сигналы являются наиболее сильными, но на этом индикаторе ценовые дивергенции возникают нечасто.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Пример торговой стратегии использующей </w:t>
      </w:r>
      <w:proofErr w:type="spellStart"/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Percent</w:t>
      </w:r>
      <w:proofErr w:type="spellEnd"/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Range</w:t>
      </w:r>
      <w:proofErr w:type="spellEnd"/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 xml:space="preserve">Временной </w:t>
      </w:r>
      <w:proofErr w:type="spellStart"/>
      <w:r w:rsidRPr="00532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таймфрейм</w:t>
      </w:r>
      <w:proofErr w:type="spellEnd"/>
      <w:r w:rsidRPr="00532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:</w:t>
      </w: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H1 и выше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Валютная пара:</w:t>
      </w: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можно использовать любую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  <w:lang w:eastAsia="ru-RU"/>
        </w:rPr>
        <w:t>Используемые индикаторы:</w:t>
      </w: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%R (период 14) и </w:t>
      </w:r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простая</w:t>
      </w:r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скользящая средняя (SMA) с периодом 3. SMA накладываем на график индикатора.</w:t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FF"/>
          <w:sz w:val="24"/>
          <w:szCs w:val="24"/>
          <w:lang w:eastAsia="ru-RU"/>
        </w:rPr>
        <w:drawing>
          <wp:inline distT="0" distB="0" distL="0" distR="0">
            <wp:extent cx="2821940" cy="3449955"/>
            <wp:effectExtent l="0" t="0" r="0" b="0"/>
            <wp:docPr id="1" name="Рисунок 1" descr="wpr_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wpr_2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1940" cy="34499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3248A" w:rsidRP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открытия сделки необходимо чтобы процентный индикатор Вильямса находился в зонах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Далее смотрим на положение </w:t>
      </w:r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скользящей</w:t>
      </w:r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средней:</w:t>
      </w:r>
    </w:p>
    <w:p w:rsidR="0053248A" w:rsidRPr="0053248A" w:rsidRDefault="0053248A" w:rsidP="005324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сигнал на покупку</w:t>
      </w: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SMA в области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(ниже уровня -80%) и меняет свое </w:t>
      </w:r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направление</w:t>
      </w:r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идет вверх.</w:t>
      </w:r>
    </w:p>
    <w:p w:rsidR="0053248A" w:rsidRPr="0053248A" w:rsidRDefault="0053248A" w:rsidP="0053248A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gramStart"/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</w:t>
      </w:r>
      <w:proofErr w:type="gramEnd"/>
      <w:r w:rsidRPr="0053248A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игнал на продажу</w:t>
      </w: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Противоположная ситуация: SMA в зоне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(выше -20%) и направляется вверх.</w:t>
      </w:r>
    </w:p>
    <w:p w:rsidR="0053248A" w:rsidRDefault="0053248A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Закрываем сделку при достижении скользящей средней противоположного уровня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Williams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%R или при его обратном развороте в зону </w:t>
      </w:r>
      <w:proofErr w:type="spell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перекупленности</w:t>
      </w:r>
      <w:proofErr w:type="spell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/</w:t>
      </w:r>
      <w:proofErr w:type="spellStart"/>
      <w:proofErr w:type="gramStart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>перепроданности</w:t>
      </w:r>
      <w:proofErr w:type="spellEnd"/>
      <w:proofErr w:type="gramEnd"/>
      <w:r w:rsidRPr="0053248A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т.е. ложный сигнал системы.</w:t>
      </w:r>
    </w:p>
    <w:p w:rsidR="00682500" w:rsidRPr="0022560B" w:rsidRDefault="00682500" w:rsidP="00682500">
      <w:pPr>
        <w:pStyle w:val="a3"/>
        <w:contextualSpacing/>
        <w:jc w:val="right"/>
        <w:rPr>
          <w:sz w:val="28"/>
          <w:szCs w:val="28"/>
        </w:rPr>
      </w:pPr>
      <w:r w:rsidRPr="0022560B">
        <w:rPr>
          <w:sz w:val="28"/>
          <w:szCs w:val="28"/>
        </w:rPr>
        <w:t xml:space="preserve">Материал представлен с информационного портала </w:t>
      </w:r>
      <w:hyperlink r:id="rId10" w:history="1">
        <w:r>
          <w:rPr>
            <w:rStyle w:val="a6"/>
          </w:rPr>
          <w:t>Inf</w:t>
        </w:r>
        <w:r>
          <w:rPr>
            <w:rStyle w:val="a6"/>
          </w:rPr>
          <w:t>o</w:t>
        </w:r>
        <w:r>
          <w:rPr>
            <w:rStyle w:val="a6"/>
          </w:rPr>
          <w:t>Fx.ru</w:t>
        </w:r>
      </w:hyperlink>
    </w:p>
    <w:p w:rsidR="00682500" w:rsidRPr="0053248A" w:rsidRDefault="00682500" w:rsidP="0053248A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A92EC4" w:rsidRDefault="00A92EC4">
      <w:bookmarkStart w:id="0" w:name="_GoBack"/>
      <w:bookmarkEnd w:id="0"/>
    </w:p>
    <w:sectPr w:rsidR="00A92EC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752EA8"/>
    <w:multiLevelType w:val="multilevel"/>
    <w:tmpl w:val="3E769D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938A9"/>
    <w:rsid w:val="0053248A"/>
    <w:rsid w:val="00682500"/>
    <w:rsid w:val="006938A9"/>
    <w:rsid w:val="00A92E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48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8250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82500"/>
    <w:rPr>
      <w:color w:val="800080" w:themeColor="followed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53248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53248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3248A"/>
    <w:rPr>
      <w:rFonts w:ascii="Tahoma" w:hAnsi="Tahoma" w:cs="Tahoma"/>
      <w:sz w:val="16"/>
      <w:szCs w:val="16"/>
    </w:rPr>
  </w:style>
  <w:style w:type="character" w:styleId="a6">
    <w:name w:val="Hyperlink"/>
    <w:basedOn w:val="a0"/>
    <w:uiPriority w:val="99"/>
    <w:semiHidden/>
    <w:unhideWhenUsed/>
    <w:rsid w:val="00682500"/>
    <w:rPr>
      <w:color w:val="0000FF"/>
      <w:u w:val="single"/>
    </w:rPr>
  </w:style>
  <w:style w:type="character" w:styleId="a7">
    <w:name w:val="FollowedHyperlink"/>
    <w:basedOn w:val="a0"/>
    <w:uiPriority w:val="99"/>
    <w:semiHidden/>
    <w:unhideWhenUsed/>
    <w:rsid w:val="00682500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3200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vernofx.ru/wp-content/uploads/2014/07/wpr_2.jpg" TargetMode="External"/><Relationship Id="rId3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vernofx.ru/wp-content/uploads/2014/07/wpr_1.jpg" TargetMode="Externa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infofx.ru/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533</Words>
  <Characters>3039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3565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Home-Block</dc:creator>
  <cp:keywords/>
  <dc:description/>
  <cp:lastModifiedBy>Home-Block</cp:lastModifiedBy>
  <cp:revision>2</cp:revision>
  <dcterms:created xsi:type="dcterms:W3CDTF">2017-01-22T18:13:00Z</dcterms:created>
  <dcterms:modified xsi:type="dcterms:W3CDTF">2017-01-22T18:18:00Z</dcterms:modified>
</cp:coreProperties>
</file>